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E" w:rsidRPr="002D71BE" w:rsidRDefault="002D71BE" w:rsidP="002D71BE">
      <w:pPr>
        <w:pStyle w:val="a5"/>
        <w:shd w:val="clear" w:color="auto" w:fill="FFFFFF"/>
        <w:spacing w:before="0" w:beforeAutospacing="0" w:after="0" w:afterAutospacing="0"/>
        <w:jc w:val="center"/>
        <w:rPr>
          <w:rFonts w:eastAsia="Times New Roman"/>
        </w:rPr>
      </w:pPr>
      <w:r w:rsidRPr="002D71BE">
        <w:rPr>
          <w:rFonts w:eastAsia="Times New Roman"/>
        </w:rPr>
        <w:t>Размеры государ</w:t>
      </w:r>
      <w:bookmarkStart w:id="0" w:name="_GoBack"/>
      <w:bookmarkEnd w:id="0"/>
      <w:r w:rsidRPr="002D71BE">
        <w:rPr>
          <w:rFonts w:eastAsia="Times New Roman"/>
        </w:rPr>
        <w:t>ственной пошлины за совершение регистрационных действий в соответствии с Налоговым кодексом Российской Федерации (если за совершение таких регистрационных действий статьей 333.35 Налогового кодекса Российской Федерации не установлены льготы по ее уплате)</w:t>
      </w:r>
    </w:p>
    <w:tbl>
      <w:tblPr>
        <w:tblW w:w="958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4771"/>
        <w:gridCol w:w="4341"/>
      </w:tblGrid>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jc w:val="center"/>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br/>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jc w:val="center"/>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Виды регистрационных действий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jc w:val="center"/>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Размеры государственной пошлины</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возникшего до введения в действие Федерального закона «О государственной регистрации прав на недвижимое имущество и сделок с ним» (далее – Закон), осуществляемая по желанию правообладателя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- 2 000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на объекты, указанные в подпункте 24 пункта 1 статьи 333.33 Налогового кодекса Российской Федерации, - 350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доли в праве общей собственности, возникшей до введения в действие Закона, осуществляемая по желанию правообладателя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- 2 000 рублей;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юридического лица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возникшего до введения в действие Закона, осуществляемая в соответствии с пунктом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- 1000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на объекты, указанные в подпункте 24 пункта 1 статьи 333.33 Налогового кодекса Российской Федерации – 175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11000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proofErr w:type="gramStart"/>
            <w:r w:rsidRPr="002D71BE">
              <w:rPr>
                <w:rFonts w:ascii="Times New Roman" w:eastAsia="Times New Roman" w:hAnsi="Times New Roman" w:cs="Times New Roman"/>
                <w:sz w:val="20"/>
                <w:szCs w:val="20"/>
                <w:lang w:eastAsia="ru-RU"/>
              </w:rPr>
              <w:t>Государственная регистрация доли в праве общей собственности, возникшей до введения в действие Закона, осуществляемая в соответствии с частью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доли в праве общей собственности на земельные участки из земель сельскохозяйственного назначения)</w:t>
            </w:r>
            <w:proofErr w:type="gramEnd"/>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- 1000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- 175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юридического лица -   11000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возникшего после введения в действие Закона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- 2000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на объекты, указанные в подпункте 24 пункта 1 статьи 333.33 Налогового кодекса Российской Федерации, -  350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22000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общей совместной собственности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физических лиц - 2000 рублей (вне зависимости от количества участников общей совместной собственности);</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физических лиц на объекты, указанные в подпункте 24 пункта 1 статьи 333.33 Налогового кодекса Российской Федерации, -  350 рублей (вне зависимости от количества участников общей совместной собственности)</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доли в праве общей собственности, возникающей с момента государственной регистрации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- 2000 рублей, умноженные на размер доли в праве собственности;</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на объекты, указанные в подпункте 24 пункта 1 статьи 333.33 Налогового кодекса Российской Федерации, -350 рублей, умноженные на размер доли в праве собственности;</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22 000 рублей, умноженные на размер доли в праве собственности;</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proofErr w:type="gramStart"/>
            <w:r w:rsidRPr="002D71BE">
              <w:rPr>
                <w:rFonts w:ascii="Times New Roman" w:eastAsia="Times New Roman" w:hAnsi="Times New Roman" w:cs="Times New Roman"/>
                <w:sz w:val="20"/>
                <w:szCs w:val="20"/>
                <w:lang w:eastAsia="ru-RU"/>
              </w:rPr>
              <w:t xml:space="preserve">Например, в случае приобретения земельного </w:t>
            </w:r>
            <w:r w:rsidRPr="002D71BE">
              <w:rPr>
                <w:rFonts w:ascii="Times New Roman" w:eastAsia="Times New Roman" w:hAnsi="Times New Roman" w:cs="Times New Roman"/>
                <w:sz w:val="20"/>
                <w:szCs w:val="20"/>
                <w:lang w:eastAsia="ru-RU"/>
              </w:rPr>
              <w:lastRenderedPageBreak/>
              <w:t xml:space="preserve">участка в </w:t>
            </w:r>
            <w:proofErr w:type="spellStart"/>
            <w:r w:rsidRPr="002D71BE">
              <w:rPr>
                <w:rFonts w:ascii="Times New Roman" w:eastAsia="Times New Roman" w:hAnsi="Times New Roman" w:cs="Times New Roman"/>
                <w:sz w:val="20"/>
                <w:szCs w:val="20"/>
                <w:lang w:eastAsia="ru-RU"/>
              </w:rPr>
              <w:t>равнодолевую</w:t>
            </w:r>
            <w:proofErr w:type="spellEnd"/>
            <w:r w:rsidRPr="002D71BE">
              <w:rPr>
                <w:rFonts w:ascii="Times New Roman" w:eastAsia="Times New Roman" w:hAnsi="Times New Roman" w:cs="Times New Roman"/>
                <w:sz w:val="20"/>
                <w:szCs w:val="20"/>
                <w:lang w:eastAsia="ru-RU"/>
              </w:rPr>
              <w:t xml:space="preserve"> собственность двух физических и трех юридических лиц (доли в праве равны 1/5) государственная пошлина за государственную регистрацию прав уплачивается физическими лицами в размере 400 рублей каждым (2000 рублей × 1/5), юридическими лицами - в размере 4400 рублей каждым (22 000 рублей× 1/5).</w:t>
            </w:r>
            <w:proofErr w:type="gramEnd"/>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доли в праве общей долевой собственности, возникновение которой не связано с государственной регистрацией права (например, наследование, полная выплата паевого взноса членом жилищного, жилищно-¬строительного, дачного, гаражного или иного потребительского кооператива)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 2000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каждого юридического лица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 xml:space="preserve">Государственная регистрация доли в праве </w:t>
            </w:r>
            <w:proofErr w:type="gramStart"/>
            <w:r w:rsidRPr="002D71BE">
              <w:rPr>
                <w:rFonts w:ascii="Times New Roman" w:eastAsia="Times New Roman" w:hAnsi="Times New Roman" w:cs="Times New Roman"/>
                <w:sz w:val="20"/>
                <w:szCs w:val="20"/>
                <w:lang w:eastAsia="ru-RU"/>
              </w:rPr>
              <w:t>общей собственности на общее имущество в многоквартирном доме</w:t>
            </w:r>
            <w:proofErr w:type="gramEnd"/>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- 200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- 100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пункта 1 статьи 333.33 Налогового кодекса Российской Федерации)</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- 350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хозяйственного ведения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 на недвижимое имущество, находящееся в составе паевого инвестиционного фонда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права пожизненного наследуемого владения земельным участком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прав на предприятие как имущественный комплекс, а также ограничений (обременений) прав на предприятие как имущественный комплекс, в том числе договоров аренды предприятия как имущественного комплекса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0,1% от стоимости имущества, имущественных и иных прав, входящих в состав предприятия как имущественного комплекса, но не более 60 000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прекращения права без перехода права к новому правообладателю</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физического лица - 2 000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юридического лица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17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договора аренды, договора безвозмездного срочного пользования земельным участком, договора субаренды, договора (соглашения) о присоединении к договору аренды (далее также - договор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 случае</w:t>
            </w:r>
            <w:proofErr w:type="gramStart"/>
            <w:r w:rsidRPr="002D71BE">
              <w:rPr>
                <w:rFonts w:ascii="Times New Roman" w:eastAsia="Times New Roman" w:hAnsi="Times New Roman" w:cs="Times New Roman"/>
                <w:sz w:val="20"/>
                <w:szCs w:val="20"/>
                <w:lang w:eastAsia="ru-RU"/>
              </w:rPr>
              <w:t>,</w:t>
            </w:r>
            <w:proofErr w:type="gramEnd"/>
            <w:r w:rsidRPr="002D71BE">
              <w:rPr>
                <w:rFonts w:ascii="Times New Roman" w:eastAsia="Times New Roman" w:hAnsi="Times New Roman" w:cs="Times New Roman"/>
                <w:sz w:val="20"/>
                <w:szCs w:val="20"/>
                <w:lang w:eastAsia="ru-RU"/>
              </w:rPr>
              <w:t xml:space="preserve"> если с заявлением о государственной регистрации договора аренды обращается одна сторона, а именно: физическое лицо - 2 000 рублей; юридическое лицо – 22 000 рублей;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 случае</w:t>
            </w:r>
            <w:proofErr w:type="gramStart"/>
            <w:r w:rsidRPr="002D71BE">
              <w:rPr>
                <w:rFonts w:ascii="Times New Roman" w:eastAsia="Times New Roman" w:hAnsi="Times New Roman" w:cs="Times New Roman"/>
                <w:sz w:val="20"/>
                <w:szCs w:val="20"/>
                <w:lang w:eastAsia="ru-RU"/>
              </w:rPr>
              <w:t>,</w:t>
            </w:r>
            <w:proofErr w:type="gramEnd"/>
            <w:r w:rsidRPr="002D71BE">
              <w:rPr>
                <w:rFonts w:ascii="Times New Roman" w:eastAsia="Times New Roman" w:hAnsi="Times New Roman" w:cs="Times New Roman"/>
                <w:sz w:val="20"/>
                <w:szCs w:val="20"/>
                <w:lang w:eastAsia="ru-RU"/>
              </w:rPr>
              <w:t xml:space="preserve"> если с заявлением о государственной регистрации договора аренды, обращаются обе стороны, то государственная пошлина уплачивается в порядке, определенном п. 2 статьи 333.18 Налогового кодекса Российской Федерации:</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физическими лицами - 2 000 рублей, разделенные на количество участников договора;</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юридическими лицами –</w:t>
            </w:r>
            <w:r w:rsidRPr="002D71BE">
              <w:rPr>
                <w:rFonts w:ascii="Times New Roman" w:eastAsia="Times New Roman" w:hAnsi="Times New Roman" w:cs="Times New Roman"/>
                <w:sz w:val="20"/>
                <w:szCs w:val="20"/>
                <w:lang w:eastAsia="ru-RU"/>
              </w:rPr>
              <w:lastRenderedPageBreak/>
              <w:t>22 000 рублей, разделенные на количество участников договора;</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юридическим и физическим лицами: физическое лицо уплачивает 2 000 рублей, разделенные на количество участников договора; юридическое лицо –22 000 рублей, разделенные на количество участников договора; если договор заключен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юридическое лицо уплачивает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физическим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уплачивает 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proofErr w:type="gramStart"/>
            <w:r w:rsidRPr="002D71BE">
              <w:rPr>
                <w:rFonts w:ascii="Times New Roman" w:eastAsia="Times New Roman" w:hAnsi="Times New Roman" w:cs="Times New Roman"/>
                <w:sz w:val="20"/>
                <w:szCs w:val="20"/>
                <w:lang w:eastAsia="ru-RU"/>
              </w:rPr>
              <w:t>если договор заключен физическим лицом,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- 2 000 рублей, разделенные на количество участников договора, юридическое лицо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roofErr w:type="gramEnd"/>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Например, если сторонами договора аренды являются два физических лица и одно юридическое лицо, то государственная пошлина за государственную регистрацию договора уплачивается каждым физическим лицом в размере 666,6 рубля (2 000 рублей разделить на 3), юридическое лицо – 7333,3 рубля (22 000 рублей разделить на 3). Общая сумма уплаченной государственной пошлины будет составлять 8666,5 рубля.</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При этом государственная пошлина уплачивается только за государственную регистрацию сделки вне зависимости от количества объектов недвижимого имущества, являющихся объектами аренды, государственная регистрация ограничений (обременении), возникающих на основании договора аренды, осуществляется без уплаты государственной пошлины</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18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 xml:space="preserve">Государственная регистрация дополнительного </w:t>
            </w:r>
            <w:r w:rsidRPr="002D71BE">
              <w:rPr>
                <w:rFonts w:ascii="Times New Roman" w:eastAsia="Times New Roman" w:hAnsi="Times New Roman" w:cs="Times New Roman"/>
                <w:sz w:val="20"/>
                <w:szCs w:val="20"/>
                <w:lang w:eastAsia="ru-RU"/>
              </w:rPr>
              <w:lastRenderedPageBreak/>
              <w:t>соглашения к договору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в случае</w:t>
            </w:r>
            <w:proofErr w:type="gramStart"/>
            <w:r w:rsidRPr="002D71BE">
              <w:rPr>
                <w:rFonts w:ascii="Times New Roman" w:eastAsia="Times New Roman" w:hAnsi="Times New Roman" w:cs="Times New Roman"/>
                <w:sz w:val="20"/>
                <w:szCs w:val="20"/>
                <w:lang w:eastAsia="ru-RU"/>
              </w:rPr>
              <w:t>,</w:t>
            </w:r>
            <w:proofErr w:type="gramEnd"/>
            <w:r w:rsidRPr="002D71BE">
              <w:rPr>
                <w:rFonts w:ascii="Times New Roman" w:eastAsia="Times New Roman" w:hAnsi="Times New Roman" w:cs="Times New Roman"/>
                <w:sz w:val="20"/>
                <w:szCs w:val="20"/>
                <w:lang w:eastAsia="ru-RU"/>
              </w:rPr>
              <w:t xml:space="preserve"> если с заявлением о государственной </w:t>
            </w:r>
            <w:r w:rsidRPr="002D71BE">
              <w:rPr>
                <w:rFonts w:ascii="Times New Roman" w:eastAsia="Times New Roman" w:hAnsi="Times New Roman" w:cs="Times New Roman"/>
                <w:sz w:val="20"/>
                <w:szCs w:val="20"/>
                <w:lang w:eastAsia="ru-RU"/>
              </w:rPr>
              <w:lastRenderedPageBreak/>
              <w:t>регистрации дополнительного соглашения к договору аренды обращается одна сторона, а именно: физическое лицо - 350 рублей; юридическое лицо - 1000 рублей;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 случае</w:t>
            </w:r>
            <w:proofErr w:type="gramStart"/>
            <w:r w:rsidRPr="002D71BE">
              <w:rPr>
                <w:rFonts w:ascii="Times New Roman" w:eastAsia="Times New Roman" w:hAnsi="Times New Roman" w:cs="Times New Roman"/>
                <w:sz w:val="20"/>
                <w:szCs w:val="20"/>
                <w:lang w:eastAsia="ru-RU"/>
              </w:rPr>
              <w:t>,</w:t>
            </w:r>
            <w:proofErr w:type="gramEnd"/>
            <w:r w:rsidRPr="002D71BE">
              <w:rPr>
                <w:rFonts w:ascii="Times New Roman" w:eastAsia="Times New Roman" w:hAnsi="Times New Roman" w:cs="Times New Roman"/>
                <w:sz w:val="20"/>
                <w:szCs w:val="20"/>
                <w:lang w:eastAsia="ru-RU"/>
              </w:rPr>
              <w:t xml:space="preserve"> если с заявлением о государственной регистрации дополнительного соглашения к договору аренды, обращаются обе стороны, то физическое лицо - 350 рублей, разделенные на количество участников договора; юридическое лицо - 1000 рублей, разделенные на количество участников договора.</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19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соглашений (договоров) о переуступке прав и обязанностей по договору, подлежащему государственной регистрации, переводе долга, в том числе уступке требования, передаче прав и обязанностей по договору аренды (за исключением переуступки прав по договору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пошлина уплачивается в порядке, определенном п. 17 настоящей таблицы</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ипотеки, включая внесение в Единый государственный реестр недвижимости  (далее - ЕГРН) записи об ипотеке как обременении прав на недвижимое имущество,</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об ипотеке заключен физическими лицами - 1000 рублей (в сумме);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об ипотеке заключен юридическими лицами - 4000 рублей (в сумме);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proofErr w:type="gramStart"/>
            <w:r w:rsidRPr="002D71BE">
              <w:rPr>
                <w:rFonts w:ascii="Times New Roman" w:eastAsia="Times New Roman" w:hAnsi="Times New Roman" w:cs="Times New Roman"/>
                <w:sz w:val="20"/>
                <w:szCs w:val="20"/>
                <w:lang w:eastAsia="ru-RU"/>
              </w:rPr>
              <w:t>если договор об ипотеке заключен физическим и юридическим лицами, за исключением договора, влекущего возникновение ипотеки на основании закона, - 1000 рублей (в сумме)</w:t>
            </w:r>
            <w:proofErr w:type="gramEnd"/>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ind w:firstLine="539"/>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Внесение изменений в записи ЕГРН в связи с соглашением об изменении или о расторжении договора об ипотеке</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br/>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соглашение заключено физическими лицами - 200 рублей (в сумме);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соглашение заключено юридическими лицами - 600 рублей (в сумме);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proofErr w:type="gramStart"/>
            <w:r w:rsidRPr="002D71BE">
              <w:rPr>
                <w:rFonts w:ascii="Times New Roman" w:eastAsia="Times New Roman" w:hAnsi="Times New Roman" w:cs="Times New Roman"/>
                <w:sz w:val="20"/>
                <w:szCs w:val="20"/>
                <w:lang w:eastAsia="ru-RU"/>
              </w:rPr>
              <w:t>если соглашение заключено физическим и юридическим лицами, за исключением договора, влекущего возникновение ипотеки на основании закона, - 200 рублей (в сумме)</w:t>
            </w:r>
            <w:proofErr w:type="gramEnd"/>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ипотеки, в том числе сделки по уступке прав требования</w:t>
            </w:r>
            <w:proofErr w:type="gramStart"/>
            <w:r w:rsidRPr="002D71BE">
              <w:rPr>
                <w:rFonts w:ascii="Times New Roman" w:eastAsia="Times New Roman" w:hAnsi="Times New Roman" w:cs="Times New Roman"/>
                <w:sz w:val="20"/>
                <w:szCs w:val="20"/>
                <w:lang w:eastAsia="ru-RU"/>
              </w:rPr>
              <w:t>.</w:t>
            </w:r>
            <w:proofErr w:type="gramEnd"/>
            <w:r w:rsidRPr="002D71BE">
              <w:rPr>
                <w:rFonts w:ascii="Times New Roman" w:eastAsia="Times New Roman" w:hAnsi="Times New Roman" w:cs="Times New Roman"/>
                <w:sz w:val="20"/>
                <w:szCs w:val="20"/>
                <w:lang w:eastAsia="ru-RU"/>
              </w:rPr>
              <w:t xml:space="preserve"> </w:t>
            </w:r>
            <w:proofErr w:type="gramStart"/>
            <w:r w:rsidRPr="002D71BE">
              <w:rPr>
                <w:rFonts w:ascii="Times New Roman" w:eastAsia="Times New Roman" w:hAnsi="Times New Roman" w:cs="Times New Roman"/>
                <w:sz w:val="20"/>
                <w:szCs w:val="20"/>
                <w:lang w:eastAsia="ru-RU"/>
              </w:rPr>
              <w:t>в</w:t>
            </w:r>
            <w:proofErr w:type="gramEnd"/>
            <w:r w:rsidRPr="002D71BE">
              <w:rPr>
                <w:rFonts w:ascii="Times New Roman" w:eastAsia="Times New Roman" w:hAnsi="Times New Roman" w:cs="Times New Roman"/>
                <w:sz w:val="20"/>
                <w:szCs w:val="20"/>
                <w:lang w:eastAsia="ru-RU"/>
              </w:rPr>
              <w:t>ключая внесение в ЕГРН записи об ипотеке, осуществляемой при смене залогодержателя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1 600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смены владельца закладной, в том числе сделки по уступке прав требования, включая внесение в ЕГРН записи об ипотеке, осуществляемой при смене владельца закладной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- 350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сервитутов (за исключением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установленных в интересах физических лиц - 1 500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установленных в интересах юридических лиц - 6 000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ограничений (</w:t>
            </w:r>
            <w:proofErr w:type="gramStart"/>
            <w:r w:rsidRPr="002D71BE">
              <w:rPr>
                <w:rFonts w:ascii="Times New Roman" w:eastAsia="Times New Roman" w:hAnsi="Times New Roman" w:cs="Times New Roman"/>
                <w:sz w:val="20"/>
                <w:szCs w:val="20"/>
                <w:lang w:eastAsia="ru-RU"/>
              </w:rPr>
              <w:t>обременении</w:t>
            </w:r>
            <w:proofErr w:type="gramEnd"/>
            <w:r w:rsidRPr="002D71BE">
              <w:rPr>
                <w:rFonts w:ascii="Times New Roman" w:eastAsia="Times New Roman" w:hAnsi="Times New Roman" w:cs="Times New Roman"/>
                <w:sz w:val="20"/>
                <w:szCs w:val="20"/>
                <w:lang w:eastAsia="ru-RU"/>
              </w:rPr>
              <w:t>) прав на объекты недвижимого имущества (кроме предприятия как имущественного комплекса) (за исключением аренды, ипотеки, сервитута и ареста (запрещения),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физических лиц - 2 000 рублей;</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юридических лиц – 22 000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договора участия в долевом строительстве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физическими лицами - 350 рублей, разделенные на количество участников договора;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если договор заключен юридическими лицами – 6 000 рублей, разделенные на количество участников договора;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если договор заключен юридическим и физическим лицами: физическое лицо уплачивает 350 рублей, разделенные на количество участников договора; юридическое лицо – 6 000рублей, разделенные на количество участников договора</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lastRenderedPageBreak/>
              <w:t>27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ЕГРН</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350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Внесение изменений в записи ЕГРН (за исключением внесения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физических лиц - 350 рублей;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юридических лиц - 1000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29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Внесение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всех категорий плательщиков - 350 рублей</w:t>
            </w:r>
          </w:p>
        </w:tc>
      </w:tr>
      <w:tr w:rsidR="002D71BE" w:rsidRPr="002D71BE" w:rsidTr="002D71BE">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color w:val="666666"/>
                <w:sz w:val="24"/>
                <w:szCs w:val="24"/>
                <w:lang w:eastAsia="ru-RU"/>
              </w:rPr>
            </w:pPr>
            <w:r w:rsidRPr="002D71BE">
              <w:rPr>
                <w:rFonts w:ascii="Times New Roman" w:eastAsia="Times New Roman" w:hAnsi="Times New Roman" w:cs="Times New Roman"/>
                <w:color w:val="666666"/>
                <w:sz w:val="20"/>
                <w:szCs w:val="20"/>
                <w:lang w:eastAsia="ru-RU"/>
              </w:rPr>
              <w:t>30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Внесение изменений в записи ЕГРН о предприятии как имущественном комплексе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физических лиц - 350 рублей; </w:t>
            </w:r>
          </w:p>
          <w:p w:rsidR="002D71BE" w:rsidRPr="002D71BE" w:rsidRDefault="002D71BE" w:rsidP="002D71BE">
            <w:pPr>
              <w:spacing w:after="0" w:line="240" w:lineRule="auto"/>
              <w:rPr>
                <w:rFonts w:ascii="Times New Roman" w:eastAsia="Times New Roman" w:hAnsi="Times New Roman" w:cs="Times New Roman"/>
                <w:b/>
                <w:bCs/>
                <w:sz w:val="24"/>
                <w:szCs w:val="24"/>
                <w:lang w:eastAsia="ru-RU"/>
              </w:rPr>
            </w:pPr>
            <w:r w:rsidRPr="002D71BE">
              <w:rPr>
                <w:rFonts w:ascii="Times New Roman" w:eastAsia="Times New Roman" w:hAnsi="Times New Roman" w:cs="Times New Roman"/>
                <w:sz w:val="20"/>
                <w:szCs w:val="20"/>
                <w:lang w:eastAsia="ru-RU"/>
              </w:rPr>
              <w:t>для юридических лиц - 1 000 рублей;</w:t>
            </w:r>
          </w:p>
        </w:tc>
      </w:tr>
    </w:tbl>
    <w:p w:rsidR="000D0D3B" w:rsidRPr="002D71BE" w:rsidRDefault="000D0D3B">
      <w:pPr>
        <w:rPr>
          <w:rFonts w:ascii="Times New Roman" w:hAnsi="Times New Roman" w:cs="Times New Roman"/>
          <w:lang w:val="en-US"/>
        </w:rPr>
      </w:pPr>
    </w:p>
    <w:sectPr w:rsidR="000D0D3B" w:rsidRPr="002D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20"/>
    <w:rsid w:val="00035765"/>
    <w:rsid w:val="000D0D3B"/>
    <w:rsid w:val="0017176F"/>
    <w:rsid w:val="002D71BE"/>
    <w:rsid w:val="00365523"/>
    <w:rsid w:val="00684720"/>
    <w:rsid w:val="00873895"/>
    <w:rsid w:val="009553BC"/>
    <w:rsid w:val="00F8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873895"/>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176F"/>
    <w:rPr>
      <w:color w:val="0000FF"/>
      <w:u w:val="single"/>
    </w:rPr>
  </w:style>
  <w:style w:type="character" w:styleId="a4">
    <w:name w:val="FollowedHyperlink"/>
    <w:basedOn w:val="a0"/>
    <w:uiPriority w:val="99"/>
    <w:semiHidden/>
    <w:unhideWhenUsed/>
    <w:rsid w:val="00F842C9"/>
    <w:rPr>
      <w:color w:val="800080" w:themeColor="followedHyperlink"/>
      <w:u w:val="single"/>
    </w:rPr>
  </w:style>
  <w:style w:type="paragraph" w:styleId="a5">
    <w:name w:val="Normal (Web)"/>
    <w:basedOn w:val="a"/>
    <w:uiPriority w:val="99"/>
    <w:unhideWhenUsed/>
    <w:rsid w:val="00F842C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873895"/>
    <w:rPr>
      <w:rFonts w:ascii="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873895"/>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176F"/>
    <w:rPr>
      <w:color w:val="0000FF"/>
      <w:u w:val="single"/>
    </w:rPr>
  </w:style>
  <w:style w:type="character" w:styleId="a4">
    <w:name w:val="FollowedHyperlink"/>
    <w:basedOn w:val="a0"/>
    <w:uiPriority w:val="99"/>
    <w:semiHidden/>
    <w:unhideWhenUsed/>
    <w:rsid w:val="00F842C9"/>
    <w:rPr>
      <w:color w:val="800080" w:themeColor="followedHyperlink"/>
      <w:u w:val="single"/>
    </w:rPr>
  </w:style>
  <w:style w:type="paragraph" w:styleId="a5">
    <w:name w:val="Normal (Web)"/>
    <w:basedOn w:val="a"/>
    <w:uiPriority w:val="99"/>
    <w:unhideWhenUsed/>
    <w:rsid w:val="00F842C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873895"/>
    <w:rPr>
      <w:rFonts w:ascii="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796">
      <w:bodyDiv w:val="1"/>
      <w:marLeft w:val="0"/>
      <w:marRight w:val="0"/>
      <w:marTop w:val="0"/>
      <w:marBottom w:val="0"/>
      <w:divBdr>
        <w:top w:val="none" w:sz="0" w:space="0" w:color="auto"/>
        <w:left w:val="none" w:sz="0" w:space="0" w:color="auto"/>
        <w:bottom w:val="none" w:sz="0" w:space="0" w:color="auto"/>
        <w:right w:val="none" w:sz="0" w:space="0" w:color="auto"/>
      </w:divBdr>
    </w:div>
    <w:div w:id="180169252">
      <w:bodyDiv w:val="1"/>
      <w:marLeft w:val="0"/>
      <w:marRight w:val="0"/>
      <w:marTop w:val="0"/>
      <w:marBottom w:val="0"/>
      <w:divBdr>
        <w:top w:val="none" w:sz="0" w:space="0" w:color="auto"/>
        <w:left w:val="none" w:sz="0" w:space="0" w:color="auto"/>
        <w:bottom w:val="none" w:sz="0" w:space="0" w:color="auto"/>
        <w:right w:val="none" w:sz="0" w:space="0" w:color="auto"/>
      </w:divBdr>
    </w:div>
    <w:div w:id="583076951">
      <w:bodyDiv w:val="1"/>
      <w:marLeft w:val="0"/>
      <w:marRight w:val="0"/>
      <w:marTop w:val="0"/>
      <w:marBottom w:val="0"/>
      <w:divBdr>
        <w:top w:val="none" w:sz="0" w:space="0" w:color="auto"/>
        <w:left w:val="none" w:sz="0" w:space="0" w:color="auto"/>
        <w:bottom w:val="none" w:sz="0" w:space="0" w:color="auto"/>
        <w:right w:val="none" w:sz="0" w:space="0" w:color="auto"/>
      </w:divBdr>
    </w:div>
    <w:div w:id="597521910">
      <w:bodyDiv w:val="1"/>
      <w:marLeft w:val="0"/>
      <w:marRight w:val="0"/>
      <w:marTop w:val="0"/>
      <w:marBottom w:val="0"/>
      <w:divBdr>
        <w:top w:val="none" w:sz="0" w:space="0" w:color="auto"/>
        <w:left w:val="none" w:sz="0" w:space="0" w:color="auto"/>
        <w:bottom w:val="none" w:sz="0" w:space="0" w:color="auto"/>
        <w:right w:val="none" w:sz="0" w:space="0" w:color="auto"/>
      </w:divBdr>
    </w:div>
    <w:div w:id="1500268308">
      <w:bodyDiv w:val="1"/>
      <w:marLeft w:val="0"/>
      <w:marRight w:val="0"/>
      <w:marTop w:val="0"/>
      <w:marBottom w:val="0"/>
      <w:divBdr>
        <w:top w:val="none" w:sz="0" w:space="0" w:color="auto"/>
        <w:left w:val="none" w:sz="0" w:space="0" w:color="auto"/>
        <w:bottom w:val="none" w:sz="0" w:space="0" w:color="auto"/>
        <w:right w:val="none" w:sz="0" w:space="0" w:color="auto"/>
      </w:divBdr>
    </w:div>
    <w:div w:id="1787701894">
      <w:bodyDiv w:val="1"/>
      <w:marLeft w:val="0"/>
      <w:marRight w:val="0"/>
      <w:marTop w:val="0"/>
      <w:marBottom w:val="0"/>
      <w:divBdr>
        <w:top w:val="none" w:sz="0" w:space="0" w:color="auto"/>
        <w:left w:val="none" w:sz="0" w:space="0" w:color="auto"/>
        <w:bottom w:val="none" w:sz="0" w:space="0" w:color="auto"/>
        <w:right w:val="none" w:sz="0" w:space="0" w:color="auto"/>
      </w:divBdr>
    </w:div>
    <w:div w:id="1887175386">
      <w:bodyDiv w:val="1"/>
      <w:marLeft w:val="0"/>
      <w:marRight w:val="0"/>
      <w:marTop w:val="0"/>
      <w:marBottom w:val="0"/>
      <w:divBdr>
        <w:top w:val="none" w:sz="0" w:space="0" w:color="auto"/>
        <w:left w:val="none" w:sz="0" w:space="0" w:color="auto"/>
        <w:bottom w:val="none" w:sz="0" w:space="0" w:color="auto"/>
        <w:right w:val="none" w:sz="0" w:space="0" w:color="auto"/>
      </w:divBdr>
    </w:div>
    <w:div w:id="19423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Пьянова Дарья Юрьевна</dc:creator>
  <cp:lastModifiedBy>Пьянова Дарья Юрьевна</cp:lastModifiedBy>
  <cp:revision>2</cp:revision>
  <cp:lastPrinted>2018-01-18T11:58:00Z</cp:lastPrinted>
  <dcterms:created xsi:type="dcterms:W3CDTF">2018-01-18T12:24:00Z</dcterms:created>
  <dcterms:modified xsi:type="dcterms:W3CDTF">2018-01-18T12:24:00Z</dcterms:modified>
</cp:coreProperties>
</file>